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95" w:rsidRPr="003148CF" w:rsidRDefault="00E73195" w:rsidP="00191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8CF">
        <w:rPr>
          <w:rFonts w:ascii="Times New Roman" w:hAnsi="Times New Roman"/>
          <w:b/>
          <w:sz w:val="28"/>
          <w:szCs w:val="28"/>
        </w:rPr>
        <w:t>ОПИСАНИЕ</w:t>
      </w:r>
    </w:p>
    <w:p w:rsidR="00E73195" w:rsidRPr="003148CF" w:rsidRDefault="00E73195" w:rsidP="001916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CF">
        <w:rPr>
          <w:rFonts w:ascii="Times New Roman" w:hAnsi="Times New Roman" w:cs="Times New Roman"/>
          <w:b/>
          <w:sz w:val="28"/>
          <w:szCs w:val="28"/>
        </w:rPr>
        <w:t>проекта «Народный бюджет» в Республике Коми</w:t>
      </w:r>
    </w:p>
    <w:p w:rsidR="00E73195" w:rsidRPr="003148CF" w:rsidRDefault="00E73195" w:rsidP="001916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C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Обустройство дорог, мест сбора ТКО, ограждения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314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кладбище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пгт.Жешарт</w:t>
      </w:r>
      <w:r w:rsidRPr="003148CF">
        <w:rPr>
          <w:rFonts w:ascii="Times New Roman" w:hAnsi="Times New Roman" w:cs="Times New Roman"/>
          <w:b/>
          <w:sz w:val="28"/>
          <w:szCs w:val="28"/>
        </w:rPr>
        <w:t>»</w:t>
      </w:r>
    </w:p>
    <w:p w:rsidR="00E73195" w:rsidRPr="003F0E24" w:rsidRDefault="00E73195" w:rsidP="001916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3195" w:rsidRPr="003F0E24" w:rsidRDefault="00E73195" w:rsidP="00191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Default="00E73195" w:rsidP="00EA49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60B7">
        <w:rPr>
          <w:rFonts w:ascii="Times New Roman" w:hAnsi="Times New Roman" w:cs="Times New Roman"/>
          <w:b/>
          <w:sz w:val="28"/>
          <w:szCs w:val="28"/>
        </w:rPr>
        <w:t>1.Общие сведения</w:t>
      </w:r>
    </w:p>
    <w:p w:rsidR="00E73195" w:rsidRPr="009B60B7" w:rsidRDefault="00E73195" w:rsidP="009B60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95" w:rsidRDefault="00E73195" w:rsidP="00D75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5BB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</w:t>
      </w:r>
      <w:proofErr w:type="gramStart"/>
      <w:r w:rsidRPr="009255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дорог, мест сбора ТКО, ограждения на кладбище</w:t>
      </w:r>
      <w:r w:rsidRPr="00925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Жешарт</w:t>
      </w:r>
      <w:r w:rsidRPr="009255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75BE4">
        <w:rPr>
          <w:rFonts w:ascii="Times New Roman" w:hAnsi="Times New Roman" w:cs="Times New Roman"/>
          <w:sz w:val="28"/>
          <w:szCs w:val="28"/>
        </w:rPr>
        <w:t>усмотрено по приоритетному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D75BE4">
        <w:rPr>
          <w:rFonts w:ascii="Times New Roman" w:hAnsi="Times New Roman" w:cs="Times New Roman"/>
          <w:sz w:val="28"/>
          <w:szCs w:val="28"/>
        </w:rPr>
        <w:t xml:space="preserve">с видами работ: </w:t>
      </w:r>
      <w:r>
        <w:rPr>
          <w:rFonts w:ascii="Times New Roman" w:hAnsi="Times New Roman" w:cs="Times New Roman"/>
          <w:sz w:val="28"/>
          <w:szCs w:val="28"/>
        </w:rPr>
        <w:t>благоустройство кладбища</w:t>
      </w:r>
      <w:r w:rsidRPr="00D75BE4">
        <w:rPr>
          <w:rFonts w:ascii="Times New Roman" w:hAnsi="Times New Roman" w:cs="Times New Roman"/>
          <w:sz w:val="28"/>
          <w:szCs w:val="28"/>
        </w:rPr>
        <w:t>.</w:t>
      </w:r>
    </w:p>
    <w:p w:rsidR="00E73195" w:rsidRPr="005B0EF2" w:rsidRDefault="00E73195" w:rsidP="00D75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70A">
        <w:rPr>
          <w:rFonts w:ascii="Times New Roman" w:hAnsi="Times New Roman" w:cs="Times New Roman"/>
          <w:sz w:val="28"/>
          <w:szCs w:val="28"/>
        </w:rPr>
        <w:t xml:space="preserve">            Проект направлен на </w:t>
      </w:r>
      <w:r w:rsidRPr="005B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</w:t>
      </w:r>
      <w:r w:rsidRPr="005B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5B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Жешарт</w:t>
      </w:r>
      <w:r w:rsidRPr="005B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социально значимых проблем местного значения. </w:t>
      </w:r>
    </w:p>
    <w:p w:rsidR="00E73195" w:rsidRDefault="00E73195" w:rsidP="0076583B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73195" w:rsidRDefault="00E73195" w:rsidP="00EA4943">
      <w:pPr>
        <w:pStyle w:val="a3"/>
        <w:tabs>
          <w:tab w:val="left" w:pos="993"/>
          <w:tab w:val="left" w:pos="1134"/>
        </w:tabs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9E3016">
        <w:rPr>
          <w:rFonts w:ascii="Times New Roman" w:hAnsi="Times New Roman"/>
          <w:b/>
          <w:color w:val="000000"/>
          <w:sz w:val="28"/>
          <w:szCs w:val="28"/>
        </w:rPr>
        <w:t>2. Соответствие народного проекта целям и задачам государственной программы</w:t>
      </w:r>
    </w:p>
    <w:p w:rsidR="00E73195" w:rsidRPr="009E3016" w:rsidRDefault="00E73195" w:rsidP="009E3016">
      <w:pPr>
        <w:pStyle w:val="a3"/>
        <w:tabs>
          <w:tab w:val="left" w:pos="993"/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3195" w:rsidRDefault="00E73195" w:rsidP="008A16C6">
      <w:pPr>
        <w:pStyle w:val="a3"/>
        <w:tabs>
          <w:tab w:val="left" w:pos="993"/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B1246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B1246">
        <w:rPr>
          <w:rFonts w:ascii="Times New Roman" w:hAnsi="Times New Roman"/>
          <w:color w:val="000000"/>
          <w:sz w:val="28"/>
          <w:szCs w:val="28"/>
        </w:rPr>
        <w:t xml:space="preserve">ект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B1246">
        <w:rPr>
          <w:rFonts w:ascii="Times New Roman" w:hAnsi="Times New Roman"/>
          <w:sz w:val="28"/>
          <w:szCs w:val="28"/>
        </w:rPr>
        <w:t>Народный бюджет</w:t>
      </w:r>
      <w:r>
        <w:rPr>
          <w:rFonts w:ascii="Times New Roman" w:hAnsi="Times New Roman"/>
          <w:sz w:val="28"/>
          <w:szCs w:val="28"/>
        </w:rPr>
        <w:t>»</w:t>
      </w:r>
      <w:r w:rsidRPr="009B1246">
        <w:rPr>
          <w:rFonts w:ascii="Times New Roman" w:hAnsi="Times New Roman"/>
          <w:sz w:val="28"/>
          <w:szCs w:val="28"/>
        </w:rPr>
        <w:t xml:space="preserve"> соответствует </w:t>
      </w:r>
      <w:proofErr w:type="gramStart"/>
      <w:r w:rsidRPr="009B1246">
        <w:rPr>
          <w:rFonts w:ascii="Times New Roman" w:hAnsi="Times New Roman"/>
          <w:sz w:val="28"/>
          <w:szCs w:val="28"/>
        </w:rPr>
        <w:t>подпрограмме  «</w:t>
      </w:r>
      <w:proofErr w:type="gramEnd"/>
      <w:r w:rsidRPr="009B1246">
        <w:rPr>
          <w:rFonts w:ascii="Times New Roman" w:hAnsi="Times New Roman"/>
          <w:sz w:val="28"/>
          <w:szCs w:val="28"/>
        </w:rPr>
        <w:t xml:space="preserve">Создание условий для обеспечения качественными жилищно-коммунальными услугами населения Республики Коми» государственной программы Республики Коми «Развитие строительства и жилищно-коммунального комплекса, энергосбережение и повышение </w:t>
      </w:r>
      <w:proofErr w:type="spellStart"/>
      <w:r w:rsidRPr="009B124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9B1246">
        <w:rPr>
          <w:rFonts w:ascii="Times New Roman" w:hAnsi="Times New Roman"/>
          <w:sz w:val="28"/>
          <w:szCs w:val="28"/>
        </w:rPr>
        <w:t>», утвержденной Постановлением Правительства РК от 28.09.2012 № 413</w:t>
      </w:r>
      <w:r>
        <w:rPr>
          <w:rFonts w:ascii="Times New Roman" w:hAnsi="Times New Roman"/>
          <w:sz w:val="28"/>
          <w:szCs w:val="28"/>
        </w:rPr>
        <w:t>.</w:t>
      </w:r>
    </w:p>
    <w:p w:rsidR="00E73195" w:rsidRDefault="00E73195" w:rsidP="008A16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</w:t>
      </w:r>
      <w:r w:rsidRPr="009B1246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  <w:r w:rsidRPr="009B1246">
        <w:rPr>
          <w:rFonts w:ascii="Times New Roman" w:hAnsi="Times New Roman"/>
          <w:sz w:val="28"/>
          <w:szCs w:val="28"/>
        </w:rPr>
        <w:t xml:space="preserve"> повышение качества условий проживания граждан, надежности и доступности коммунальных услуг для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E73195" w:rsidRDefault="00E73195" w:rsidP="008A16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 подпрограммы: </w:t>
      </w:r>
      <w:r w:rsidRPr="009B1246">
        <w:rPr>
          <w:sz w:val="28"/>
          <w:szCs w:val="28"/>
        </w:rPr>
        <w:t>содействие в формировании современной городской среды муниципальных образований</w:t>
      </w:r>
    </w:p>
    <w:p w:rsidR="00E73195" w:rsidRDefault="00E73195" w:rsidP="008A16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195" w:rsidRPr="001E09E9" w:rsidRDefault="00E73195" w:rsidP="00EA494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E09E9">
        <w:rPr>
          <w:b/>
          <w:sz w:val="28"/>
          <w:szCs w:val="28"/>
        </w:rPr>
        <w:t>Значимость и актуальность реализации проекта</w:t>
      </w:r>
    </w:p>
    <w:p w:rsidR="00E73195" w:rsidRPr="00520C8A" w:rsidRDefault="00E73195" w:rsidP="00B43038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</w:t>
      </w:r>
      <w:r>
        <w:rPr>
          <w:rFonts w:ascii="Trebuchet MS" w:hAnsi="Trebuchet MS"/>
          <w:color w:val="333333"/>
          <w:spacing w:val="8"/>
          <w:sz w:val="20"/>
          <w:szCs w:val="20"/>
        </w:rPr>
        <w:t> </w:t>
      </w:r>
      <w:r>
        <w:t xml:space="preserve"> </w:t>
      </w:r>
    </w:p>
    <w:p w:rsidR="00E73195" w:rsidRDefault="00E73195" w:rsidP="001E3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E3B1F">
        <w:rPr>
          <w:rFonts w:ascii="Times New Roman" w:hAnsi="Times New Roman" w:cs="Times New Roman"/>
          <w:sz w:val="28"/>
          <w:szCs w:val="28"/>
        </w:rPr>
        <w:t xml:space="preserve">3. В настоящее время на кладбище в пгт.Жешарт большая часть ограждения повреждена, местами отсутствует, дороги требуют ремонта и отсыпкой щебнем, организация сбора ТБО не соответствует санитарным нормам (требуются специальные площадки для накопления ТБО). </w:t>
      </w:r>
    </w:p>
    <w:p w:rsidR="00E73195" w:rsidRPr="001E3B1F" w:rsidRDefault="00E73195" w:rsidP="001E3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3B1F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улучшить предоставление населению пгт.Жешарт услуг по похоронному делу, улучшить санитарное состояние кладбища в </w:t>
      </w:r>
      <w:proofErr w:type="spellStart"/>
      <w:r w:rsidRPr="001E3B1F">
        <w:rPr>
          <w:rFonts w:ascii="Times New Roman" w:hAnsi="Times New Roman" w:cs="Times New Roman"/>
          <w:sz w:val="28"/>
          <w:szCs w:val="28"/>
        </w:rPr>
        <w:t>гт.Жешарт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195" w:rsidRPr="003E3255" w:rsidRDefault="00E73195" w:rsidP="003E3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255">
        <w:rPr>
          <w:rFonts w:ascii="Times New Roman" w:hAnsi="Times New Roman"/>
          <w:sz w:val="28"/>
          <w:szCs w:val="28"/>
        </w:rPr>
        <w:t xml:space="preserve">Проблема для жителей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Жешарт </w:t>
      </w:r>
      <w:r w:rsidRPr="003E3255">
        <w:rPr>
          <w:rFonts w:ascii="Times New Roman" w:hAnsi="Times New Roman"/>
          <w:sz w:val="28"/>
          <w:szCs w:val="28"/>
        </w:rPr>
        <w:t xml:space="preserve">и всего </w:t>
      </w:r>
      <w:proofErr w:type="gramStart"/>
      <w:r w:rsidRPr="003E3255">
        <w:rPr>
          <w:rFonts w:ascii="Times New Roman" w:hAnsi="Times New Roman"/>
          <w:sz w:val="28"/>
          <w:szCs w:val="28"/>
        </w:rPr>
        <w:t>поселения  в</w:t>
      </w:r>
      <w:proofErr w:type="gramEnd"/>
      <w:r w:rsidRPr="003E3255">
        <w:rPr>
          <w:rFonts w:ascii="Times New Roman" w:hAnsi="Times New Roman"/>
          <w:sz w:val="28"/>
          <w:szCs w:val="28"/>
        </w:rPr>
        <w:t xml:space="preserve"> целом достаточно серьезная, требует неотлагательного решения.</w:t>
      </w:r>
    </w:p>
    <w:p w:rsidR="00E73195" w:rsidRDefault="00E73195" w:rsidP="008721D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73195" w:rsidRPr="007639B8" w:rsidRDefault="00E73195" w:rsidP="00F54F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639B8">
        <w:rPr>
          <w:rFonts w:ascii="Times New Roman" w:hAnsi="Times New Roman" w:cs="Times New Roman"/>
          <w:sz w:val="28"/>
          <w:szCs w:val="28"/>
        </w:rPr>
        <w:t xml:space="preserve">        3.1. Актуальность (острота) проблемы: Одной из важнейших проблем является повышение комфортных условий проживания на территории небольших </w:t>
      </w:r>
      <w:r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7639B8">
        <w:rPr>
          <w:rFonts w:ascii="Times New Roman" w:hAnsi="Times New Roman" w:cs="Times New Roman"/>
          <w:sz w:val="28"/>
          <w:szCs w:val="28"/>
        </w:rPr>
        <w:t xml:space="preserve">поселений. В решении этой проблемы видное место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Pr="007639B8"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>мест захоронения.</w:t>
      </w:r>
      <w:r w:rsidRPr="007639B8">
        <w:rPr>
          <w:rFonts w:ascii="Times New Roman" w:hAnsi="Times New Roman" w:cs="Times New Roman"/>
          <w:sz w:val="28"/>
          <w:szCs w:val="28"/>
        </w:rPr>
        <w:t> </w:t>
      </w:r>
      <w:r w:rsidRPr="007639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54FD3">
        <w:rPr>
          <w:rFonts w:ascii="Times New Roman" w:hAnsi="Times New Roman" w:cs="Times New Roman"/>
          <w:sz w:val="28"/>
          <w:szCs w:val="28"/>
        </w:rPr>
        <w:t xml:space="preserve">Актуальность разрабатываемого проекта обусловлена тем, что благоустройство является важнейшей сферой деятельности. Именно в этой сфере создаются такие условия, которые обеспечивают </w:t>
      </w:r>
      <w:proofErr w:type="gramStart"/>
      <w:r w:rsidRPr="00F54FD3">
        <w:rPr>
          <w:rFonts w:ascii="Times New Roman" w:hAnsi="Times New Roman" w:cs="Times New Roman"/>
          <w:sz w:val="28"/>
          <w:szCs w:val="28"/>
        </w:rPr>
        <w:t>повышение  уровня</w:t>
      </w:r>
      <w:proofErr w:type="gramEnd"/>
      <w:r w:rsidRPr="00F54FD3">
        <w:rPr>
          <w:rFonts w:ascii="Times New Roman" w:hAnsi="Times New Roman" w:cs="Times New Roman"/>
          <w:sz w:val="28"/>
          <w:szCs w:val="28"/>
        </w:rPr>
        <w:t xml:space="preserve"> жизни  населения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97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память о своих усопших родственниках.</w:t>
      </w:r>
      <w:r w:rsidRPr="007639B8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E73195" w:rsidRPr="007639B8" w:rsidRDefault="00E73195" w:rsidP="007639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3195" w:rsidRPr="00022B04" w:rsidRDefault="00E73195" w:rsidP="00763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4593">
        <w:rPr>
          <w:rFonts w:ascii="Times New Roman" w:hAnsi="Times New Roman" w:cs="Times New Roman"/>
          <w:sz w:val="28"/>
          <w:szCs w:val="28"/>
        </w:rPr>
        <w:t>Реалистичность конкретных задач, на решение которых направлен народный проект: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«Жешарт» по итогам </w:t>
      </w:r>
      <w:r w:rsidRPr="00022B04">
        <w:rPr>
          <w:rFonts w:ascii="Times New Roman" w:hAnsi="Times New Roman" w:cs="Times New Roman"/>
          <w:sz w:val="28"/>
          <w:szCs w:val="28"/>
        </w:rPr>
        <w:t>проведения конкурсных процедур на заключение контракта на выполнение работ (оказание услуг) будет заключен муниципальный контракт (договор)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04">
        <w:rPr>
          <w:rFonts w:ascii="Times New Roman" w:hAnsi="Times New Roman" w:cs="Times New Roman"/>
          <w:sz w:val="28"/>
          <w:szCs w:val="28"/>
        </w:rPr>
        <w:t>со специализированной организацией на выполнение работ (оказание услуг)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кладбища.</w:t>
      </w:r>
    </w:p>
    <w:p w:rsidR="00E73195" w:rsidRPr="00E065BD" w:rsidRDefault="00E73195" w:rsidP="005414BB">
      <w:pPr>
        <w:pStyle w:val="a3"/>
        <w:tabs>
          <w:tab w:val="left" w:pos="993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</w:p>
    <w:p w:rsidR="00E73195" w:rsidRPr="004E1C8B" w:rsidRDefault="00E73195" w:rsidP="005414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</w:t>
      </w:r>
      <w:r w:rsidRPr="004E1C8B">
        <w:rPr>
          <w:rFonts w:ascii="Times New Roman" w:hAnsi="Times New Roman"/>
          <w:sz w:val="28"/>
          <w:szCs w:val="28"/>
        </w:rPr>
        <w:t>Соответствие мероприятий народного проекта целям и задачам, на решение которых направлен народный проект:</w:t>
      </w:r>
    </w:p>
    <w:p w:rsidR="00E73195" w:rsidRPr="006D3492" w:rsidRDefault="00E73195" w:rsidP="005414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49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492">
        <w:rPr>
          <w:rFonts w:ascii="Times New Roman" w:hAnsi="Times New Roman"/>
          <w:sz w:val="28"/>
          <w:szCs w:val="28"/>
        </w:rPr>
        <w:t>Заключение соглашения о предоставлении субсидии местного бюджета на реализацию народного проекта в рамка</w:t>
      </w:r>
      <w:r>
        <w:rPr>
          <w:rFonts w:ascii="Times New Roman" w:hAnsi="Times New Roman"/>
          <w:sz w:val="28"/>
          <w:szCs w:val="28"/>
        </w:rPr>
        <w:t>х</w:t>
      </w:r>
      <w:r w:rsidRPr="006D3492">
        <w:rPr>
          <w:rFonts w:ascii="Times New Roman" w:hAnsi="Times New Roman"/>
          <w:sz w:val="28"/>
          <w:szCs w:val="28"/>
        </w:rPr>
        <w:t xml:space="preserve"> проекта «Народный бюджет»;</w:t>
      </w:r>
    </w:p>
    <w:p w:rsidR="00E73195" w:rsidRPr="006D3492" w:rsidRDefault="00E73195" w:rsidP="005414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492">
        <w:rPr>
          <w:rFonts w:ascii="Times New Roman" w:hAnsi="Times New Roman" w:cs="Times New Roman"/>
          <w:sz w:val="28"/>
          <w:szCs w:val="28"/>
        </w:rPr>
        <w:t>Проведение конкурсных процедур на заключение контракта на выполнение работ (оказание услуг)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195" w:rsidRPr="006D3492" w:rsidRDefault="00E73195" w:rsidP="005414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492">
        <w:rPr>
          <w:rFonts w:ascii="Times New Roman" w:hAnsi="Times New Roman" w:cs="Times New Roman"/>
          <w:sz w:val="28"/>
          <w:szCs w:val="28"/>
        </w:rPr>
        <w:t>Заключение муниципальных контрактов (договоров)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492">
        <w:rPr>
          <w:rFonts w:ascii="Times New Roman" w:hAnsi="Times New Roman" w:cs="Times New Roman"/>
          <w:sz w:val="28"/>
          <w:szCs w:val="28"/>
        </w:rPr>
        <w:t>со специа</w:t>
      </w:r>
      <w:r>
        <w:rPr>
          <w:rFonts w:ascii="Times New Roman" w:hAnsi="Times New Roman" w:cs="Times New Roman"/>
          <w:sz w:val="28"/>
          <w:szCs w:val="28"/>
        </w:rPr>
        <w:t xml:space="preserve">лизированными организациями на </w:t>
      </w:r>
      <w:r w:rsidRPr="006D3492">
        <w:rPr>
          <w:rFonts w:ascii="Times New Roman" w:hAnsi="Times New Roman" w:cs="Times New Roman"/>
          <w:sz w:val="28"/>
          <w:szCs w:val="28"/>
        </w:rPr>
        <w:t>выполнение работ (оказание услуг)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195" w:rsidRPr="006D3492" w:rsidRDefault="00E73195" w:rsidP="005414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6D3492">
        <w:rPr>
          <w:rFonts w:ascii="Times New Roman" w:hAnsi="Times New Roman" w:cs="Times New Roman"/>
          <w:sz w:val="28"/>
          <w:szCs w:val="28"/>
        </w:rPr>
        <w:t>Выполнение работ по муни</w:t>
      </w:r>
      <w:r>
        <w:rPr>
          <w:rFonts w:ascii="Times New Roman" w:hAnsi="Times New Roman" w:cs="Times New Roman"/>
          <w:sz w:val="28"/>
          <w:szCs w:val="28"/>
        </w:rPr>
        <w:t>ципальному контракту (договору) по изготовлению и установке сцены и скамеек;</w:t>
      </w:r>
    </w:p>
    <w:p w:rsidR="00E73195" w:rsidRPr="006D3492" w:rsidRDefault="00E73195" w:rsidP="005414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492">
        <w:rPr>
          <w:rFonts w:ascii="Times New Roman" w:hAnsi="Times New Roman" w:cs="Times New Roman"/>
          <w:sz w:val="28"/>
          <w:szCs w:val="28"/>
        </w:rPr>
        <w:t>Завершение реализации народного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95" w:rsidRPr="0032108D" w:rsidRDefault="00E73195" w:rsidP="005414BB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</w:t>
      </w:r>
    </w:p>
    <w:p w:rsidR="00E73195" w:rsidRPr="001E09E9" w:rsidRDefault="00E73195" w:rsidP="00EA4943">
      <w:pPr>
        <w:rPr>
          <w:rFonts w:ascii="Times New Roman" w:hAnsi="Times New Roman"/>
          <w:b/>
          <w:sz w:val="28"/>
          <w:szCs w:val="28"/>
        </w:rPr>
      </w:pPr>
      <w:r w:rsidRPr="001E09E9">
        <w:rPr>
          <w:rFonts w:ascii="Times New Roman" w:hAnsi="Times New Roman"/>
          <w:b/>
          <w:sz w:val="28"/>
          <w:szCs w:val="28"/>
        </w:rPr>
        <w:t>4.Устойчивость народного проекта</w:t>
      </w:r>
    </w:p>
    <w:p w:rsidR="00E73195" w:rsidRDefault="00E73195" w:rsidP="005414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 рассчитан на долгосрочную перспективу (3 и более лет).</w:t>
      </w:r>
    </w:p>
    <w:p w:rsidR="00E73195" w:rsidRPr="001E09E9" w:rsidRDefault="00E73195" w:rsidP="00EA49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09E9">
        <w:rPr>
          <w:rFonts w:ascii="Times New Roman" w:hAnsi="Times New Roman"/>
          <w:b/>
          <w:sz w:val="28"/>
          <w:szCs w:val="28"/>
        </w:rPr>
        <w:t>5. Социальная эффективность от реализации данного проекта:</w:t>
      </w:r>
    </w:p>
    <w:p w:rsidR="00E73195" w:rsidRPr="005414BB" w:rsidRDefault="00E73195" w:rsidP="005414B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AF9">
        <w:rPr>
          <w:rFonts w:ascii="Times New Roman" w:hAnsi="Times New Roman" w:cs="Times New Roman"/>
          <w:sz w:val="28"/>
          <w:szCs w:val="28"/>
        </w:rPr>
        <w:t>Степень положительного во</w:t>
      </w:r>
      <w:r>
        <w:rPr>
          <w:rFonts w:ascii="Times New Roman" w:hAnsi="Times New Roman" w:cs="Times New Roman"/>
          <w:sz w:val="28"/>
          <w:szCs w:val="28"/>
        </w:rPr>
        <w:t xml:space="preserve">сприятия и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  с</w:t>
      </w:r>
      <w:r w:rsidRPr="00696AF9">
        <w:rPr>
          <w:rFonts w:ascii="Times New Roman" w:hAnsi="Times New Roman" w:cs="Times New Roman"/>
          <w:sz w:val="28"/>
          <w:szCs w:val="28"/>
        </w:rPr>
        <w:t>оциальной</w:t>
      </w:r>
      <w:proofErr w:type="gramEnd"/>
      <w:r w:rsidRPr="00696AF9">
        <w:rPr>
          <w:rFonts w:ascii="Times New Roman" w:hAnsi="Times New Roman" w:cs="Times New Roman"/>
          <w:sz w:val="28"/>
          <w:szCs w:val="28"/>
        </w:rPr>
        <w:t xml:space="preserve"> значимости народного проекта в решении проблемы (согласно итоговому документу собрания граждан и количеству собранных подписей в поддержку проекта):</w:t>
      </w:r>
      <w:r w:rsidRPr="001F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число прямых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7750 чел., число косвенных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–8550 чел.  </w:t>
      </w:r>
      <w:r w:rsidRPr="001F54F7">
        <w:rPr>
          <w:rFonts w:ascii="Times New Roman" w:hAnsi="Times New Roman" w:cs="Times New Roman"/>
          <w:sz w:val="28"/>
          <w:szCs w:val="28"/>
        </w:rPr>
        <w:t>Собранных подписей в поддержку народного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292 чел.</w:t>
      </w:r>
    </w:p>
    <w:p w:rsidR="00E73195" w:rsidRPr="00696AF9" w:rsidRDefault="00E73195" w:rsidP="005414BB">
      <w:pPr>
        <w:pStyle w:val="ConsPlusNormal"/>
        <w:tabs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Pr="00A0495B" w:rsidRDefault="00E73195" w:rsidP="005414B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0BBC">
        <w:rPr>
          <w:rFonts w:ascii="Times New Roman" w:hAnsi="Times New Roman" w:cs="Times New Roman"/>
          <w:sz w:val="28"/>
          <w:szCs w:val="28"/>
        </w:rPr>
        <w:t>Охват целевой аудитории мероприятиями в рамках реализации народного проекта</w:t>
      </w:r>
      <w:r w:rsidRPr="004A24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292</w:t>
      </w:r>
      <w:r w:rsidRPr="00541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95B">
        <w:rPr>
          <w:rFonts w:ascii="Times New Roman" w:hAnsi="Times New Roman" w:cs="Times New Roman"/>
          <w:sz w:val="28"/>
          <w:szCs w:val="28"/>
        </w:rPr>
        <w:t>чел.</w:t>
      </w:r>
    </w:p>
    <w:p w:rsidR="00E73195" w:rsidRDefault="00E73195" w:rsidP="005414BB">
      <w:pPr>
        <w:pStyle w:val="ConsPlusNormal"/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E73195" w:rsidRPr="001E09E9" w:rsidRDefault="00E73195" w:rsidP="00EA494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E09E9">
        <w:rPr>
          <w:rFonts w:ascii="Times New Roman" w:hAnsi="Times New Roman" w:cs="Times New Roman"/>
          <w:b/>
          <w:sz w:val="28"/>
          <w:szCs w:val="28"/>
        </w:rPr>
        <w:t xml:space="preserve">6. Реалистичность и обоснованность расходов на реализацию </w:t>
      </w:r>
      <w:proofErr w:type="gramStart"/>
      <w:r w:rsidRPr="001E09E9">
        <w:rPr>
          <w:rFonts w:ascii="Times New Roman" w:hAnsi="Times New Roman" w:cs="Times New Roman"/>
          <w:b/>
          <w:sz w:val="28"/>
          <w:szCs w:val="28"/>
        </w:rPr>
        <w:t>народного  проекта</w:t>
      </w:r>
      <w:proofErr w:type="gramEnd"/>
    </w:p>
    <w:p w:rsidR="00E73195" w:rsidRDefault="00E73195" w:rsidP="00541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Pr="002C1546" w:rsidRDefault="00E73195" w:rsidP="001E0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09E9">
        <w:rPr>
          <w:rFonts w:ascii="Times New Roman" w:hAnsi="Times New Roman" w:cs="Times New Roman"/>
          <w:sz w:val="28"/>
          <w:szCs w:val="28"/>
        </w:rPr>
        <w:t xml:space="preserve">Реалистичность и обоснованность расходов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проекта «Народный бюджет» подтверждается </w:t>
      </w:r>
      <w:r w:rsidRPr="002C1546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C1546">
        <w:rPr>
          <w:rFonts w:ascii="Times New Roman" w:hAnsi="Times New Roman" w:cs="Times New Roman"/>
          <w:sz w:val="28"/>
          <w:szCs w:val="28"/>
        </w:rPr>
        <w:t xml:space="preserve"> планируемых расходов на </w:t>
      </w:r>
      <w:r w:rsidRPr="002C154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народного проекта, в разрезе </w:t>
      </w:r>
      <w:r>
        <w:rPr>
          <w:rFonts w:ascii="Times New Roman" w:hAnsi="Times New Roman" w:cs="Times New Roman"/>
          <w:sz w:val="28"/>
          <w:szCs w:val="28"/>
        </w:rPr>
        <w:t xml:space="preserve">расходов по </w:t>
      </w:r>
      <w:r w:rsidRPr="002C15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именованиям работ.</w:t>
      </w:r>
      <w:r w:rsidRPr="002C1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95" w:rsidRDefault="00E73195" w:rsidP="001E09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Default="00E73195" w:rsidP="00EA4943">
      <w:pPr>
        <w:pStyle w:val="ConsPlusNormal"/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1E09E9">
        <w:rPr>
          <w:rFonts w:ascii="Times New Roman" w:hAnsi="Times New Roman" w:cs="Times New Roman"/>
          <w:b/>
          <w:sz w:val="28"/>
          <w:szCs w:val="28"/>
        </w:rPr>
        <w:t>7.Участие населения, юридических лиц, индивидуальных предпринимателей</w:t>
      </w:r>
    </w:p>
    <w:p w:rsidR="00E73195" w:rsidRPr="001E09E9" w:rsidRDefault="00E73195" w:rsidP="001E09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195" w:rsidRPr="005414BB" w:rsidRDefault="00E73195" w:rsidP="00541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4BB">
        <w:rPr>
          <w:rFonts w:ascii="Times New Roman" w:hAnsi="Times New Roman" w:cs="Times New Roman"/>
          <w:sz w:val="28"/>
          <w:szCs w:val="28"/>
        </w:rPr>
        <w:t xml:space="preserve">        7.Участие населения</w:t>
      </w:r>
      <w:r>
        <w:rPr>
          <w:rFonts w:ascii="Times New Roman" w:hAnsi="Times New Roman" w:cs="Times New Roman"/>
          <w:sz w:val="28"/>
          <w:szCs w:val="28"/>
        </w:rPr>
        <w:t>, юридических лиц, индивидуальных предпринимателей</w:t>
      </w:r>
      <w:r w:rsidRPr="005414BB">
        <w:rPr>
          <w:rFonts w:ascii="Times New Roman" w:hAnsi="Times New Roman" w:cs="Times New Roman"/>
          <w:sz w:val="28"/>
          <w:szCs w:val="28"/>
        </w:rPr>
        <w:t xml:space="preserve"> в реализации Народного бюджета «Благоустройство  </w:t>
      </w:r>
      <w:r>
        <w:rPr>
          <w:rFonts w:ascii="Times New Roman" w:hAnsi="Times New Roman" w:cs="Times New Roman"/>
          <w:sz w:val="28"/>
          <w:szCs w:val="28"/>
        </w:rPr>
        <w:t xml:space="preserve">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Жешарт</w:t>
      </w:r>
      <w:r w:rsidRPr="005414BB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4BB">
        <w:rPr>
          <w:rFonts w:ascii="Times New Roman" w:hAnsi="Times New Roman" w:cs="Times New Roman"/>
          <w:sz w:val="28"/>
          <w:szCs w:val="28"/>
        </w:rPr>
        <w:t>подтверждено реестром подписей.</w:t>
      </w:r>
    </w:p>
    <w:p w:rsidR="00E73195" w:rsidRDefault="00E73195" w:rsidP="00191636">
      <w:pPr>
        <w:pStyle w:val="ConsPlusNormal"/>
        <w:tabs>
          <w:tab w:val="left" w:pos="1134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E73195" w:rsidRPr="009E3016" w:rsidRDefault="00E73195" w:rsidP="00EA4943">
      <w:pPr>
        <w:pStyle w:val="ConsPlusNormal"/>
        <w:tabs>
          <w:tab w:val="left" w:pos="1134"/>
        </w:tabs>
        <w:ind w:left="705"/>
        <w:rPr>
          <w:rFonts w:ascii="Times New Roman" w:hAnsi="Times New Roman" w:cs="Times New Roman"/>
          <w:b/>
          <w:sz w:val="28"/>
          <w:szCs w:val="28"/>
        </w:rPr>
      </w:pPr>
      <w:r w:rsidRPr="009E3016">
        <w:rPr>
          <w:rFonts w:ascii="Times New Roman" w:hAnsi="Times New Roman" w:cs="Times New Roman"/>
          <w:b/>
          <w:sz w:val="28"/>
          <w:szCs w:val="28"/>
        </w:rPr>
        <w:t>8.Сроки реализации народного проекта</w:t>
      </w:r>
    </w:p>
    <w:p w:rsidR="00E73195" w:rsidRDefault="00E73195" w:rsidP="009E3016">
      <w:pPr>
        <w:pStyle w:val="ConsPlusNormal"/>
        <w:tabs>
          <w:tab w:val="left" w:pos="1134"/>
        </w:tabs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73195" w:rsidRPr="009E79E4" w:rsidRDefault="00E73195" w:rsidP="009E3016">
      <w:pPr>
        <w:pStyle w:val="ConsPlusNormal"/>
        <w:tabs>
          <w:tab w:val="left" w:pos="1134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</w:t>
      </w:r>
    </w:p>
    <w:p w:rsidR="00E73195" w:rsidRPr="00B24C2D" w:rsidRDefault="00E73195" w:rsidP="00191636">
      <w:pPr>
        <w:pStyle w:val="ConsPlusNormal"/>
        <w:tabs>
          <w:tab w:val="left" w:pos="113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79E4">
        <w:rPr>
          <w:rFonts w:ascii="Times New Roman" w:hAnsi="Times New Roman" w:cs="Times New Roman"/>
          <w:sz w:val="28"/>
          <w:szCs w:val="28"/>
        </w:rPr>
        <w:t xml:space="preserve">дата начала реализации народного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01.06.2019</w:t>
      </w:r>
    </w:p>
    <w:p w:rsidR="00E73195" w:rsidRPr="005317B7" w:rsidRDefault="00E73195" w:rsidP="00191636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9E79E4">
        <w:rPr>
          <w:rFonts w:ascii="Times New Roman" w:hAnsi="Times New Roman" w:cs="Times New Roman"/>
          <w:sz w:val="28"/>
          <w:szCs w:val="28"/>
        </w:rPr>
        <w:t xml:space="preserve">дата окончания реализации народного проекта – </w:t>
      </w:r>
      <w:r>
        <w:rPr>
          <w:rFonts w:ascii="Times New Roman" w:hAnsi="Times New Roman" w:cs="Times New Roman"/>
          <w:sz w:val="28"/>
          <w:szCs w:val="28"/>
        </w:rPr>
        <w:t>30.09.2019</w:t>
      </w:r>
    </w:p>
    <w:p w:rsidR="00E73195" w:rsidRDefault="00E73195" w:rsidP="00191636">
      <w:pPr>
        <w:pStyle w:val="ConsPlusNormal"/>
        <w:tabs>
          <w:tab w:val="left" w:pos="1134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E73195" w:rsidRPr="009E3016" w:rsidRDefault="00E73195" w:rsidP="00EA4943">
      <w:pPr>
        <w:pStyle w:val="ConsPlusNormal"/>
        <w:tabs>
          <w:tab w:val="left" w:pos="1134"/>
        </w:tabs>
        <w:ind w:left="705"/>
        <w:rPr>
          <w:rFonts w:ascii="Times New Roman" w:hAnsi="Times New Roman" w:cs="Times New Roman"/>
          <w:b/>
          <w:sz w:val="28"/>
          <w:szCs w:val="28"/>
        </w:rPr>
      </w:pPr>
      <w:r w:rsidRPr="009E3016">
        <w:rPr>
          <w:rFonts w:ascii="Times New Roman" w:hAnsi="Times New Roman" w:cs="Times New Roman"/>
          <w:b/>
          <w:sz w:val="28"/>
          <w:szCs w:val="28"/>
        </w:rPr>
        <w:t>9.Бюджет народного проекта</w:t>
      </w:r>
    </w:p>
    <w:p w:rsidR="00E73195" w:rsidRDefault="00E73195" w:rsidP="009E3016">
      <w:pPr>
        <w:pStyle w:val="ConsPlusNormal"/>
        <w:tabs>
          <w:tab w:val="left" w:pos="1134"/>
        </w:tabs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73195" w:rsidRPr="00A9109D" w:rsidRDefault="00E73195" w:rsidP="00D22BF7">
      <w:pPr>
        <w:pStyle w:val="ConsPlusNormal"/>
        <w:tabs>
          <w:tab w:val="left" w:pos="1134"/>
        </w:tabs>
        <w:ind w:left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народного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402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900 руб., из них:</w:t>
      </w:r>
    </w:p>
    <w:p w:rsidR="00E73195" w:rsidRDefault="00E73195" w:rsidP="00D22B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республиканский бюджет Республики Коми -300 000 руб.;</w:t>
      </w:r>
    </w:p>
    <w:p w:rsidR="00E73195" w:rsidRDefault="00E73195" w:rsidP="00D22B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«Жешарт» - 34 000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73195" w:rsidRDefault="00E73195" w:rsidP="00D22B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населения – 2 900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73195" w:rsidRDefault="00E73195" w:rsidP="00D22B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юридических лиц, индивидуальных предпринимателей - 66 000 руб.</w:t>
      </w:r>
    </w:p>
    <w:p w:rsidR="00E73195" w:rsidRDefault="00E73195" w:rsidP="00D22B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3195" w:rsidRDefault="00E73195" w:rsidP="00EA494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9E3016">
        <w:rPr>
          <w:rFonts w:ascii="Times New Roman" w:hAnsi="Times New Roman" w:cs="Times New Roman"/>
          <w:b/>
          <w:sz w:val="28"/>
          <w:szCs w:val="28"/>
        </w:rPr>
        <w:t>10.</w:t>
      </w:r>
      <w:r w:rsidRPr="009E3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Ожидаемые результаты</w:t>
      </w:r>
      <w:r w:rsidRPr="00D907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3195" w:rsidRDefault="00E73195" w:rsidP="001450E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73195" w:rsidRDefault="00E73195" w:rsidP="00D1343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85A7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системных мероприятий будут </w:t>
      </w:r>
      <w:proofErr w:type="gramStart"/>
      <w:r w:rsidRPr="00085A7D">
        <w:rPr>
          <w:rFonts w:ascii="Times New Roman" w:hAnsi="Times New Roman" w:cs="Times New Roman"/>
          <w:color w:val="000000"/>
          <w:sz w:val="28"/>
          <w:szCs w:val="28"/>
        </w:rPr>
        <w:t xml:space="preserve">получены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A7D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085A7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качественные изменения, несущие позитивный социальный эффект,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A7D">
        <w:rPr>
          <w:rFonts w:ascii="Times New Roman" w:hAnsi="Times New Roman" w:cs="Times New Roman"/>
          <w:color w:val="000000"/>
          <w:sz w:val="28"/>
          <w:szCs w:val="28"/>
        </w:rPr>
        <w:t>именно:</w:t>
      </w:r>
      <w:r w:rsidRPr="0008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CD6"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Pr="000D7CD6">
        <w:rPr>
          <w:rFonts w:ascii="Times New Roman" w:hAnsi="Times New Roman" w:cs="Times New Roman"/>
          <w:sz w:val="28"/>
          <w:szCs w:val="28"/>
        </w:rPr>
        <w:t xml:space="preserve">позволит повысить </w:t>
      </w:r>
      <w:r>
        <w:rPr>
          <w:rFonts w:ascii="Times New Roman" w:hAnsi="Times New Roman" w:cs="Times New Roman"/>
          <w:sz w:val="28"/>
          <w:szCs w:val="28"/>
        </w:rPr>
        <w:t xml:space="preserve"> уровень  содержания погоста;</w:t>
      </w:r>
    </w:p>
    <w:p w:rsidR="00E73195" w:rsidRPr="000D7CD6" w:rsidRDefault="00E73195" w:rsidP="00853E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обеспечит доступность, качество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удовлетворенность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 пгт.Жешарт</w:t>
      </w:r>
      <w:r w:rsidRPr="000D7CD6">
        <w:rPr>
          <w:rFonts w:ascii="Times New Roman" w:hAnsi="Times New Roman" w:cs="Times New Roman"/>
          <w:sz w:val="28"/>
          <w:szCs w:val="28"/>
        </w:rPr>
        <w:t>;</w:t>
      </w:r>
    </w:p>
    <w:p w:rsidR="00E73195" w:rsidRPr="000D7CD6" w:rsidRDefault="00E73195" w:rsidP="00D13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CD6">
        <w:rPr>
          <w:rFonts w:ascii="Times New Roman" w:hAnsi="Times New Roman" w:cs="Times New Roman"/>
          <w:sz w:val="28"/>
          <w:szCs w:val="28"/>
        </w:rPr>
        <w:t xml:space="preserve">   -  позволит повысить гражданскую активность населения поселка в рамках работы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7CD6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>Жешарт</w:t>
      </w:r>
      <w:r w:rsidRPr="000D7CD6">
        <w:rPr>
          <w:rFonts w:ascii="Times New Roman" w:hAnsi="Times New Roman" w:cs="Times New Roman"/>
          <w:sz w:val="28"/>
          <w:szCs w:val="28"/>
        </w:rPr>
        <w:t>» по поддержке местных инициатив.</w:t>
      </w:r>
    </w:p>
    <w:p w:rsidR="00E73195" w:rsidRDefault="00E73195" w:rsidP="00D13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Pr="00485463" w:rsidRDefault="002819CF" w:rsidP="00EA49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819C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E73195">
        <w:rPr>
          <w:rFonts w:ascii="Times New Roman" w:hAnsi="Times New Roman" w:cs="Times New Roman"/>
          <w:b/>
          <w:sz w:val="28"/>
          <w:szCs w:val="28"/>
        </w:rPr>
        <w:t>11.</w:t>
      </w:r>
      <w:r w:rsidR="00E73195" w:rsidRPr="00485463">
        <w:rPr>
          <w:rFonts w:ascii="Times New Roman" w:hAnsi="Times New Roman" w:cs="Times New Roman"/>
          <w:b/>
          <w:sz w:val="28"/>
          <w:szCs w:val="28"/>
        </w:rPr>
        <w:t>Поэтапный  План</w:t>
      </w:r>
      <w:proofErr w:type="gramEnd"/>
      <w:r w:rsidR="00E73195" w:rsidRPr="00485463">
        <w:rPr>
          <w:rFonts w:ascii="Times New Roman" w:hAnsi="Times New Roman" w:cs="Times New Roman"/>
          <w:b/>
          <w:sz w:val="28"/>
          <w:szCs w:val="28"/>
        </w:rPr>
        <w:t xml:space="preserve"> реализации народного проекта </w:t>
      </w:r>
    </w:p>
    <w:p w:rsidR="00E73195" w:rsidRPr="00485463" w:rsidRDefault="00E73195" w:rsidP="00EA4943">
      <w:pPr>
        <w:pStyle w:val="ConsPlusNonformat"/>
        <w:jc w:val="both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2977"/>
        <w:gridCol w:w="2280"/>
        <w:gridCol w:w="2070"/>
        <w:gridCol w:w="1731"/>
      </w:tblGrid>
      <w:tr w:rsidR="00E73195" w:rsidRPr="00504FB1" w:rsidTr="00842778">
        <w:trPr>
          <w:trHeight w:val="70"/>
        </w:trPr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работы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73195" w:rsidRPr="00504FB1" w:rsidTr="00842778"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proofErr w:type="spellStart"/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иници-ативной</w:t>
            </w:r>
            <w:proofErr w:type="spellEnd"/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группы, сбор средств с населения и юридического лица</w:t>
            </w:r>
          </w:p>
        </w:tc>
        <w:tc>
          <w:tcPr>
            <w:tcW w:w="2301" w:type="dxa"/>
          </w:tcPr>
          <w:p w:rsidR="00E73195" w:rsidRPr="00EA4943" w:rsidRDefault="0033167C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средств  согласно гарантий</w:t>
            </w:r>
            <w:bookmarkStart w:id="0" w:name="_GoBack"/>
            <w:bookmarkEnd w:id="0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t>ного письма ООО «</w:t>
            </w:r>
            <w:proofErr w:type="spellStart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t>Жешартский</w:t>
            </w:r>
            <w:proofErr w:type="spellEnd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ЛПК »  и реестра </w:t>
            </w:r>
            <w:proofErr w:type="spellStart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</w:t>
            </w:r>
            <w:proofErr w:type="spellEnd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t>-сей населения  с отметкой «</w:t>
            </w:r>
            <w:proofErr w:type="spellStart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proofErr w:type="spellEnd"/>
            <w:r w:rsidR="00E73195" w:rsidRPr="00EA4943">
              <w:rPr>
                <w:rFonts w:ascii="Times New Roman" w:hAnsi="Times New Roman" w:cs="Times New Roman"/>
                <w:sz w:val="28"/>
                <w:szCs w:val="28"/>
              </w:rPr>
              <w:t>-сен»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инициативной группы 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10-20 </w:t>
            </w: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дней  с</w:t>
            </w:r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даты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получе-ния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уведомле-ния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о победив-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шем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народном проекте</w:t>
            </w:r>
          </w:p>
        </w:tc>
      </w:tr>
      <w:tr w:rsidR="00E73195" w:rsidRPr="00504FB1" w:rsidTr="00842778"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соглаше-ния</w:t>
            </w:r>
            <w:proofErr w:type="spellEnd"/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субсидии местному бюджету на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реализа-цию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про-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-лашения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с между Министерством энергетики, жилищно-коммунального хозяйства и тарифов Республики Коми с Администрацией МР «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Вымс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-кий»  о предоставлении субсидии 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Руководитель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рации МР «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Усть-Вым-ский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Май 2019 года</w:t>
            </w:r>
          </w:p>
        </w:tc>
      </w:tr>
      <w:tr w:rsidR="00E73195" w:rsidRPr="00504FB1" w:rsidTr="00842778"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соглаше-ния</w:t>
            </w:r>
            <w:proofErr w:type="spellEnd"/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субсидии местному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 «Жешарт» </w:t>
            </w: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на реализацию народного проекта.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-лашения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с между Администрацией МР «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Вымс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-кий»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администрацией ГП «Жешарт»</w:t>
            </w: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 о предоставлении субсидии 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Руководитель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 «Жешарт»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Май 2019 года</w:t>
            </w:r>
          </w:p>
        </w:tc>
      </w:tr>
      <w:tr w:rsidR="00E73195" w:rsidRPr="00504FB1" w:rsidTr="00842778">
        <w:trPr>
          <w:trHeight w:val="2959"/>
        </w:trPr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конкурс-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на заключение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контрак-тов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(договоров) со 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специализарованными</w:t>
            </w:r>
            <w:proofErr w:type="spell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на выполнение работ </w:t>
            </w:r>
          </w:p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( оказание</w:t>
            </w:r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 услуг)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Определение цены контракта;</w:t>
            </w:r>
          </w:p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на  площадке</w:t>
            </w:r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муниципального контракта </w:t>
            </w: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( договора</w:t>
            </w:r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) на выполнение работ, оказание услуг</w:t>
            </w:r>
          </w:p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ГП «Жешарт»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До 1.07.2019г.</w:t>
            </w:r>
          </w:p>
        </w:tc>
      </w:tr>
      <w:tr w:rsidR="00E73195" w:rsidRPr="00504FB1" w:rsidTr="00842778"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террито-рии</w:t>
            </w:r>
            <w:proofErr w:type="spellEnd"/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подрядных работ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мусора.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ГП «Жешарт»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До 01.07.2019г.</w:t>
            </w:r>
          </w:p>
        </w:tc>
      </w:tr>
      <w:tr w:rsidR="00E73195" w:rsidRPr="00504FB1" w:rsidTr="00842778"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подряд-</w:t>
            </w:r>
            <w:proofErr w:type="spellStart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EA4943"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В соответствии с наименованиями работ по укрупненному сметному расчету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ГП «Жешарт»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До 25.09.2019г.</w:t>
            </w:r>
          </w:p>
        </w:tc>
      </w:tr>
      <w:tr w:rsidR="00E73195" w:rsidRPr="00504FB1" w:rsidTr="00842778">
        <w:tc>
          <w:tcPr>
            <w:tcW w:w="899" w:type="dxa"/>
          </w:tcPr>
          <w:p w:rsidR="00E73195" w:rsidRPr="00EA4943" w:rsidRDefault="00E73195" w:rsidP="005C03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1" w:type="dxa"/>
          </w:tcPr>
          <w:p w:rsidR="00E73195" w:rsidRPr="00EA4943" w:rsidRDefault="00E73195" w:rsidP="005C03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301" w:type="dxa"/>
          </w:tcPr>
          <w:p w:rsidR="00E73195" w:rsidRPr="00EA4943" w:rsidRDefault="00E73195" w:rsidP="005C03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Публикация итогов реализации проекта в СМИ</w:t>
            </w:r>
          </w:p>
        </w:tc>
        <w:tc>
          <w:tcPr>
            <w:tcW w:w="2070" w:type="dxa"/>
          </w:tcPr>
          <w:p w:rsidR="00E73195" w:rsidRPr="00EA4943" w:rsidRDefault="00E73195" w:rsidP="005C03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ГП «Жешарт»</w:t>
            </w:r>
          </w:p>
        </w:tc>
        <w:tc>
          <w:tcPr>
            <w:tcW w:w="1762" w:type="dxa"/>
          </w:tcPr>
          <w:p w:rsidR="00E73195" w:rsidRPr="00EA4943" w:rsidRDefault="00E73195" w:rsidP="005C03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4943">
              <w:rPr>
                <w:rFonts w:ascii="Times New Roman" w:hAnsi="Times New Roman" w:cs="Times New Roman"/>
                <w:sz w:val="28"/>
                <w:szCs w:val="28"/>
              </w:rPr>
              <w:t>До 30.09.2019г.</w:t>
            </w:r>
          </w:p>
        </w:tc>
      </w:tr>
    </w:tbl>
    <w:p w:rsidR="00E73195" w:rsidRDefault="00E73195" w:rsidP="00EA49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3195" w:rsidRPr="00EA4943" w:rsidRDefault="002819CF" w:rsidP="00EA49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="00E73195">
        <w:rPr>
          <w:rFonts w:ascii="Times New Roman" w:hAnsi="Times New Roman"/>
          <w:b/>
          <w:sz w:val="28"/>
          <w:szCs w:val="28"/>
        </w:rPr>
        <w:t>12.</w:t>
      </w:r>
      <w:r w:rsidR="00E73195" w:rsidRPr="00EA4943">
        <w:rPr>
          <w:rFonts w:ascii="Times New Roman" w:hAnsi="Times New Roman"/>
          <w:b/>
          <w:sz w:val="28"/>
          <w:szCs w:val="28"/>
        </w:rPr>
        <w:t>Смета расходов народного проекта</w:t>
      </w:r>
    </w:p>
    <w:tbl>
      <w:tblPr>
        <w:tblW w:w="100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3280"/>
        <w:gridCol w:w="1121"/>
        <w:gridCol w:w="1713"/>
        <w:gridCol w:w="1598"/>
        <w:gridCol w:w="1649"/>
      </w:tblGrid>
      <w:tr w:rsidR="00E73195" w:rsidRPr="00EA4943" w:rsidTr="00EA4943">
        <w:tc>
          <w:tcPr>
            <w:tcW w:w="708" w:type="dxa"/>
          </w:tcPr>
          <w:p w:rsidR="00E73195" w:rsidRPr="00EA4943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32" w:type="dxa"/>
          </w:tcPr>
          <w:p w:rsidR="00E73195" w:rsidRPr="00EA4943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133" w:type="dxa"/>
          </w:tcPr>
          <w:p w:rsidR="00E73195" w:rsidRPr="00EA4943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измер</w:t>
            </w:r>
            <w:proofErr w:type="spellEnd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E73195" w:rsidRPr="00EA4943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ичество</w:t>
            </w:r>
          </w:p>
        </w:tc>
        <w:tc>
          <w:tcPr>
            <w:tcW w:w="1525" w:type="dxa"/>
          </w:tcPr>
          <w:p w:rsidR="00E73195" w:rsidRPr="00EA4943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 xml:space="preserve">Стоимость </w:t>
            </w:r>
            <w:proofErr w:type="spellStart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еденицы</w:t>
            </w:r>
            <w:proofErr w:type="spellEnd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666" w:type="dxa"/>
          </w:tcPr>
          <w:p w:rsidR="00E73195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Общая сметная стоим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A4943">
              <w:rPr>
                <w:rFonts w:ascii="Times New Roman" w:hAnsi="Times New Roman"/>
                <w:b/>
                <w:sz w:val="28"/>
                <w:szCs w:val="28"/>
              </w:rPr>
              <w:t>сть</w:t>
            </w:r>
          </w:p>
          <w:p w:rsidR="00E73195" w:rsidRPr="00EA4943" w:rsidRDefault="00E73195" w:rsidP="00EA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73195" w:rsidRPr="00EA4943" w:rsidTr="00EA4943">
        <w:tc>
          <w:tcPr>
            <w:tcW w:w="708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 xml:space="preserve"> Устройство деревянного забора высотой 1200 </w:t>
            </w:r>
            <w:proofErr w:type="gramStart"/>
            <w:r w:rsidRPr="00EA4943">
              <w:rPr>
                <w:rFonts w:ascii="Times New Roman" w:hAnsi="Times New Roman"/>
                <w:sz w:val="28"/>
                <w:szCs w:val="28"/>
              </w:rPr>
              <w:t>мм  по</w:t>
            </w:r>
            <w:proofErr w:type="gramEnd"/>
            <w:r w:rsidRPr="00EA4943">
              <w:rPr>
                <w:rFonts w:ascii="Times New Roman" w:hAnsi="Times New Roman"/>
                <w:sz w:val="28"/>
                <w:szCs w:val="28"/>
              </w:rPr>
              <w:t xml:space="preserve"> готовым столбам </w:t>
            </w:r>
          </w:p>
        </w:tc>
        <w:tc>
          <w:tcPr>
            <w:tcW w:w="1133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 xml:space="preserve">  м/п        </w:t>
            </w:r>
          </w:p>
        </w:tc>
        <w:tc>
          <w:tcPr>
            <w:tcW w:w="1595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525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308,0</w:t>
            </w:r>
          </w:p>
        </w:tc>
        <w:tc>
          <w:tcPr>
            <w:tcW w:w="1666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200000,0</w:t>
            </w:r>
          </w:p>
        </w:tc>
      </w:tr>
      <w:tr w:rsidR="00E73195" w:rsidRPr="00EA4943" w:rsidTr="00EA4943">
        <w:tc>
          <w:tcPr>
            <w:tcW w:w="708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 xml:space="preserve">Устройство бетонной контейнерной площадки размером 4м*7м с установкой столбов и устройством ограждения из </w:t>
            </w:r>
            <w:proofErr w:type="spellStart"/>
            <w:r w:rsidRPr="00EA4943">
              <w:rPr>
                <w:rFonts w:ascii="Times New Roman" w:hAnsi="Times New Roman"/>
                <w:sz w:val="28"/>
                <w:szCs w:val="28"/>
              </w:rPr>
              <w:t>профнастила</w:t>
            </w:r>
            <w:proofErr w:type="spellEnd"/>
            <w:r w:rsidRPr="00EA4943">
              <w:rPr>
                <w:rFonts w:ascii="Times New Roman" w:hAnsi="Times New Roman"/>
                <w:sz w:val="28"/>
                <w:szCs w:val="28"/>
              </w:rPr>
              <w:t xml:space="preserve"> для сбора ТКО</w:t>
            </w:r>
          </w:p>
        </w:tc>
        <w:tc>
          <w:tcPr>
            <w:tcW w:w="1133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 xml:space="preserve">     шт.</w:t>
            </w:r>
          </w:p>
        </w:tc>
        <w:tc>
          <w:tcPr>
            <w:tcW w:w="1595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25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50000,0</w:t>
            </w:r>
          </w:p>
        </w:tc>
        <w:tc>
          <w:tcPr>
            <w:tcW w:w="1666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</w:tr>
      <w:tr w:rsidR="00E73195" w:rsidRPr="00EA4943" w:rsidTr="00EA4943">
        <w:tc>
          <w:tcPr>
            <w:tcW w:w="708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2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4943">
              <w:rPr>
                <w:rFonts w:ascii="Times New Roman" w:hAnsi="Times New Roman"/>
                <w:sz w:val="28"/>
                <w:szCs w:val="28"/>
              </w:rPr>
              <w:t>Отсыпка  проездов</w:t>
            </w:r>
            <w:proofErr w:type="gramEnd"/>
            <w:r w:rsidRPr="00EA4943">
              <w:rPr>
                <w:rFonts w:ascii="Times New Roman" w:hAnsi="Times New Roman"/>
                <w:sz w:val="28"/>
                <w:szCs w:val="28"/>
              </w:rPr>
              <w:t xml:space="preserve"> песчано-гравийной смесью  с последующей планировкой</w:t>
            </w:r>
          </w:p>
        </w:tc>
        <w:tc>
          <w:tcPr>
            <w:tcW w:w="1133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 xml:space="preserve">     м3</w:t>
            </w:r>
          </w:p>
        </w:tc>
        <w:tc>
          <w:tcPr>
            <w:tcW w:w="1595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25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666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40000,0</w:t>
            </w:r>
          </w:p>
        </w:tc>
      </w:tr>
      <w:tr w:rsidR="00E73195" w:rsidRPr="00EA4943" w:rsidTr="00EA4943">
        <w:tc>
          <w:tcPr>
            <w:tcW w:w="708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Отсыпка щебнем фракции 20 – 40 проездов с последующей планировкой</w:t>
            </w:r>
          </w:p>
        </w:tc>
        <w:tc>
          <w:tcPr>
            <w:tcW w:w="1133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 xml:space="preserve">    м3</w:t>
            </w:r>
          </w:p>
        </w:tc>
        <w:tc>
          <w:tcPr>
            <w:tcW w:w="1595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525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1965,0</w:t>
            </w:r>
          </w:p>
        </w:tc>
        <w:tc>
          <w:tcPr>
            <w:tcW w:w="1666" w:type="dxa"/>
          </w:tcPr>
          <w:p w:rsidR="00E73195" w:rsidRPr="00EA4943" w:rsidRDefault="00E73195" w:rsidP="005C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43">
              <w:rPr>
                <w:rFonts w:ascii="Times New Roman" w:hAnsi="Times New Roman"/>
                <w:sz w:val="28"/>
                <w:szCs w:val="28"/>
              </w:rPr>
              <w:t>62900,0</w:t>
            </w:r>
          </w:p>
        </w:tc>
      </w:tr>
      <w:tr w:rsidR="00E73195" w:rsidRPr="00EA4943" w:rsidTr="00EA4943">
        <w:tc>
          <w:tcPr>
            <w:tcW w:w="708" w:type="dxa"/>
          </w:tcPr>
          <w:p w:rsidR="00E73195" w:rsidRPr="00EA4943" w:rsidRDefault="00E73195" w:rsidP="005C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E73195" w:rsidRPr="00F9790B" w:rsidRDefault="00E73195" w:rsidP="005C0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90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E73195" w:rsidRPr="00F9790B" w:rsidRDefault="00E73195" w:rsidP="005C0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195" w:rsidRPr="00F9790B" w:rsidRDefault="00E73195" w:rsidP="005C0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E73195" w:rsidRPr="00F9790B" w:rsidRDefault="00E73195" w:rsidP="005C0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73195" w:rsidRPr="00F9790B" w:rsidRDefault="00E73195" w:rsidP="005C0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90B">
              <w:rPr>
                <w:rFonts w:ascii="Times New Roman" w:hAnsi="Times New Roman"/>
                <w:b/>
                <w:sz w:val="28"/>
                <w:szCs w:val="28"/>
              </w:rPr>
              <w:t xml:space="preserve">    402900,0</w:t>
            </w:r>
          </w:p>
        </w:tc>
      </w:tr>
    </w:tbl>
    <w:p w:rsidR="00E73195" w:rsidRDefault="00E73195" w:rsidP="00D13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Default="00E73195" w:rsidP="00D13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195" w:rsidRDefault="00E73195" w:rsidP="00D13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администрации</w:t>
      </w:r>
    </w:p>
    <w:p w:rsidR="00E73195" w:rsidRPr="00EA4943" w:rsidRDefault="00E73195" w:rsidP="00D13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Жешарт»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Ю.Д.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Штраух</w:t>
      </w:r>
      <w:proofErr w:type="spellEnd"/>
    </w:p>
    <w:sectPr w:rsidR="00E73195" w:rsidRPr="00EA4943" w:rsidSect="0010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A57B4"/>
    <w:multiLevelType w:val="hybridMultilevel"/>
    <w:tmpl w:val="D2DCD9A2"/>
    <w:lvl w:ilvl="0" w:tplc="FE9E82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6"/>
    <w:rsid w:val="00003433"/>
    <w:rsid w:val="00010F40"/>
    <w:rsid w:val="00022B04"/>
    <w:rsid w:val="00051A7D"/>
    <w:rsid w:val="00070BBC"/>
    <w:rsid w:val="00085A7D"/>
    <w:rsid w:val="000A61D4"/>
    <w:rsid w:val="000B1FD0"/>
    <w:rsid w:val="000B6422"/>
    <w:rsid w:val="000D332B"/>
    <w:rsid w:val="000D7CD6"/>
    <w:rsid w:val="000E6AA5"/>
    <w:rsid w:val="000F45B1"/>
    <w:rsid w:val="00100566"/>
    <w:rsid w:val="0012238F"/>
    <w:rsid w:val="001450EC"/>
    <w:rsid w:val="00185055"/>
    <w:rsid w:val="00191636"/>
    <w:rsid w:val="001E09E9"/>
    <w:rsid w:val="001E3B1F"/>
    <w:rsid w:val="001F54F7"/>
    <w:rsid w:val="002111FB"/>
    <w:rsid w:val="00263F14"/>
    <w:rsid w:val="0026427E"/>
    <w:rsid w:val="00276842"/>
    <w:rsid w:val="002819CF"/>
    <w:rsid w:val="002B4226"/>
    <w:rsid w:val="002C0F1A"/>
    <w:rsid w:val="002C1546"/>
    <w:rsid w:val="003148CF"/>
    <w:rsid w:val="0032108D"/>
    <w:rsid w:val="0033167C"/>
    <w:rsid w:val="00356DCC"/>
    <w:rsid w:val="003B3391"/>
    <w:rsid w:val="003E3255"/>
    <w:rsid w:val="003E7152"/>
    <w:rsid w:val="003F0E24"/>
    <w:rsid w:val="003F44AA"/>
    <w:rsid w:val="003F50A8"/>
    <w:rsid w:val="00411CD7"/>
    <w:rsid w:val="00446605"/>
    <w:rsid w:val="00484593"/>
    <w:rsid w:val="00485463"/>
    <w:rsid w:val="004A2402"/>
    <w:rsid w:val="004B5471"/>
    <w:rsid w:val="004D35A6"/>
    <w:rsid w:val="004E1C8B"/>
    <w:rsid w:val="00504FB1"/>
    <w:rsid w:val="00520C8A"/>
    <w:rsid w:val="005317B7"/>
    <w:rsid w:val="005414BB"/>
    <w:rsid w:val="005657D7"/>
    <w:rsid w:val="00595CC2"/>
    <w:rsid w:val="005A2CFC"/>
    <w:rsid w:val="005B0EF2"/>
    <w:rsid w:val="005C032E"/>
    <w:rsid w:val="005C3641"/>
    <w:rsid w:val="005C753D"/>
    <w:rsid w:val="005E3856"/>
    <w:rsid w:val="005E7E90"/>
    <w:rsid w:val="0060042B"/>
    <w:rsid w:val="00661BC3"/>
    <w:rsid w:val="00696AF9"/>
    <w:rsid w:val="006B3440"/>
    <w:rsid w:val="006B5734"/>
    <w:rsid w:val="006B6834"/>
    <w:rsid w:val="006C0676"/>
    <w:rsid w:val="006D3492"/>
    <w:rsid w:val="006E4EE9"/>
    <w:rsid w:val="006E7D23"/>
    <w:rsid w:val="00746529"/>
    <w:rsid w:val="007468DC"/>
    <w:rsid w:val="00750C10"/>
    <w:rsid w:val="007639B8"/>
    <w:rsid w:val="0076583B"/>
    <w:rsid w:val="008006D5"/>
    <w:rsid w:val="00802CD6"/>
    <w:rsid w:val="00842778"/>
    <w:rsid w:val="00853E44"/>
    <w:rsid w:val="00856846"/>
    <w:rsid w:val="008721D3"/>
    <w:rsid w:val="008A16C6"/>
    <w:rsid w:val="008B1657"/>
    <w:rsid w:val="00924990"/>
    <w:rsid w:val="009255BB"/>
    <w:rsid w:val="00926D33"/>
    <w:rsid w:val="00945969"/>
    <w:rsid w:val="009B1246"/>
    <w:rsid w:val="009B60B7"/>
    <w:rsid w:val="009D0D9B"/>
    <w:rsid w:val="009D3B11"/>
    <w:rsid w:val="009E3016"/>
    <w:rsid w:val="009E79E4"/>
    <w:rsid w:val="009F79AD"/>
    <w:rsid w:val="00A0495B"/>
    <w:rsid w:val="00A05961"/>
    <w:rsid w:val="00A6096E"/>
    <w:rsid w:val="00A70728"/>
    <w:rsid w:val="00A74A2A"/>
    <w:rsid w:val="00A9109D"/>
    <w:rsid w:val="00AB0227"/>
    <w:rsid w:val="00AD3E96"/>
    <w:rsid w:val="00B0234D"/>
    <w:rsid w:val="00B24C2D"/>
    <w:rsid w:val="00B43038"/>
    <w:rsid w:val="00B5170A"/>
    <w:rsid w:val="00B75306"/>
    <w:rsid w:val="00B93C7E"/>
    <w:rsid w:val="00BB1FB0"/>
    <w:rsid w:val="00BD1F54"/>
    <w:rsid w:val="00BD5C5C"/>
    <w:rsid w:val="00C000B6"/>
    <w:rsid w:val="00C41186"/>
    <w:rsid w:val="00C44008"/>
    <w:rsid w:val="00CC79B6"/>
    <w:rsid w:val="00CD6ADF"/>
    <w:rsid w:val="00D13435"/>
    <w:rsid w:val="00D22BF7"/>
    <w:rsid w:val="00D23625"/>
    <w:rsid w:val="00D75BE4"/>
    <w:rsid w:val="00D90787"/>
    <w:rsid w:val="00D9613D"/>
    <w:rsid w:val="00DB0710"/>
    <w:rsid w:val="00DD0E80"/>
    <w:rsid w:val="00DE6BA6"/>
    <w:rsid w:val="00DF0690"/>
    <w:rsid w:val="00E065BD"/>
    <w:rsid w:val="00E471F9"/>
    <w:rsid w:val="00E57683"/>
    <w:rsid w:val="00E73195"/>
    <w:rsid w:val="00E974F5"/>
    <w:rsid w:val="00EA4943"/>
    <w:rsid w:val="00F12A94"/>
    <w:rsid w:val="00F54FD3"/>
    <w:rsid w:val="00F56154"/>
    <w:rsid w:val="00F60132"/>
    <w:rsid w:val="00F82993"/>
    <w:rsid w:val="00F9790B"/>
    <w:rsid w:val="00FA0D5A"/>
    <w:rsid w:val="00FA594F"/>
    <w:rsid w:val="00FA7783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6BFB6C-83FA-4C00-95A0-3B195124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163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9163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191636"/>
    <w:pPr>
      <w:ind w:left="720"/>
      <w:contextualSpacing/>
    </w:pPr>
  </w:style>
  <w:style w:type="paragraph" w:styleId="a4">
    <w:name w:val="Normal (Web)"/>
    <w:basedOn w:val="a"/>
    <w:uiPriority w:val="99"/>
    <w:rsid w:val="00CD6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75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57D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</vt:lpstr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</dc:title>
  <dc:subject/>
  <dc:creator>Елена</dc:creator>
  <cp:keywords/>
  <dc:description/>
  <cp:lastModifiedBy>Пользователь</cp:lastModifiedBy>
  <cp:revision>4</cp:revision>
  <cp:lastPrinted>2018-12-04T06:51:00Z</cp:lastPrinted>
  <dcterms:created xsi:type="dcterms:W3CDTF">2018-12-04T06:54:00Z</dcterms:created>
  <dcterms:modified xsi:type="dcterms:W3CDTF">2018-12-18T10:15:00Z</dcterms:modified>
</cp:coreProperties>
</file>